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Antiaging Properties of Topical Cream Formulas with Active Ingredients of Pegagan Leaves and Merbau Wood Extracts and Its </w:t>
      </w:r>
      <w:r w:rsidDel="00000000" w:rsidR="00000000" w:rsidRPr="00000000">
        <w:rPr>
          <w:rFonts w:ascii="Arial" w:cs="Arial" w:eastAsia="Arial" w:hAnsi="Arial"/>
          <w:b w:val="1"/>
          <w:rtl w:val="0"/>
        </w:rPr>
        <w:t xml:space="preserve">Nanophytosomes</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Rita Kartika Sari</w:t>
      </w:r>
      <w:r w:rsidDel="00000000" w:rsidR="00000000" w:rsidRPr="00000000">
        <w:rPr>
          <w:rFonts w:ascii="Arial" w:cs="Arial" w:eastAsia="Arial" w:hAnsi="Arial"/>
          <w:b w:val="1"/>
          <w:vertAlign w:val="superscript"/>
          <w:rtl w:val="0"/>
        </w:rPr>
        <w:t xml:space="preserve">1,4)</w:t>
      </w:r>
      <w:r w:rsidDel="00000000" w:rsidR="00000000" w:rsidRPr="00000000">
        <w:rPr>
          <w:rFonts w:ascii="Arial" w:cs="Arial" w:eastAsia="Arial" w:hAnsi="Arial"/>
          <w:b w:val="1"/>
          <w:rtl w:val="0"/>
        </w:rPr>
        <w:t xml:space="preserve">, Maeda Wahyuningrum</w:t>
      </w:r>
      <w:r w:rsidDel="00000000" w:rsidR="00000000" w:rsidRPr="00000000">
        <w:rPr>
          <w:rFonts w:ascii="Arial" w:cs="Arial" w:eastAsia="Arial" w:hAnsi="Arial"/>
          <w:b w:val="1"/>
          <w:vertAlign w:val="superscript"/>
          <w:rtl w:val="0"/>
        </w:rPr>
        <w:t xml:space="preserve">1)</w:t>
      </w:r>
      <w:r w:rsidDel="00000000" w:rsidR="00000000" w:rsidRPr="00000000">
        <w:rPr>
          <w:rFonts w:ascii="Arial" w:cs="Arial" w:eastAsia="Arial" w:hAnsi="Arial"/>
          <w:b w:val="1"/>
          <w:rtl w:val="0"/>
        </w:rPr>
        <w:t xml:space="preserve">, Ietje Wientarsih </w:t>
      </w:r>
      <w:r w:rsidDel="00000000" w:rsidR="00000000" w:rsidRPr="00000000">
        <w:rPr>
          <w:rFonts w:ascii="Arial" w:cs="Arial" w:eastAsia="Arial" w:hAnsi="Arial"/>
          <w:b w:val="1"/>
          <w:vertAlign w:val="superscript"/>
          <w:rtl w:val="0"/>
        </w:rPr>
        <w:t xml:space="preserve">2,4)</w:t>
      </w:r>
      <w:r w:rsidDel="00000000" w:rsidR="00000000" w:rsidRPr="00000000">
        <w:rPr>
          <w:rFonts w:ascii="Arial" w:cs="Arial" w:eastAsia="Arial" w:hAnsi="Arial"/>
          <w:b w:val="1"/>
          <w:rtl w:val="0"/>
        </w:rPr>
        <w:t xml:space="preserve">, </w:t>
      </w:r>
    </w:p>
    <w:p w:rsidR="00000000" w:rsidDel="00000000" w:rsidP="00000000" w:rsidRDefault="00000000" w:rsidRPr="00000000" w14:paraId="00000006">
      <w:pPr>
        <w:spacing w:after="0" w:line="240" w:lineRule="auto"/>
        <w:jc w:val="center"/>
        <w:rPr>
          <w:rFonts w:ascii="Arial" w:cs="Arial" w:eastAsia="Arial" w:hAnsi="Arial"/>
          <w:sz w:val="18"/>
          <w:szCs w:val="18"/>
          <w:vertAlign w:val="superscript"/>
        </w:rPr>
      </w:pPr>
      <w:r w:rsidDel="00000000" w:rsidR="00000000" w:rsidRPr="00000000">
        <w:rPr>
          <w:rFonts w:ascii="Arial" w:cs="Arial" w:eastAsia="Arial" w:hAnsi="Arial"/>
          <w:b w:val="1"/>
          <w:rtl w:val="0"/>
        </w:rPr>
        <w:t xml:space="preserve">Mohamad Rafi</w:t>
      </w:r>
      <w:r w:rsidDel="00000000" w:rsidR="00000000" w:rsidRPr="00000000">
        <w:rPr>
          <w:rFonts w:ascii="Arial" w:cs="Arial" w:eastAsia="Arial" w:hAnsi="Arial"/>
          <w:b w:val="1"/>
          <w:vertAlign w:val="superscript"/>
          <w:rtl w:val="0"/>
        </w:rPr>
        <w:t xml:space="preserve">3,4)</w:t>
      </w: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sz w:val="18"/>
          <w:szCs w:val="18"/>
          <w:vertAlign w:val="superscript"/>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sz w:val="18"/>
          <w:szCs w:val="18"/>
          <w:vertAlign w:val="superscript"/>
        </w:rPr>
      </w:pPr>
      <w:r w:rsidDel="00000000" w:rsidR="00000000" w:rsidRPr="00000000">
        <w:rPr>
          <w:rtl w:val="0"/>
        </w:rPr>
      </w:r>
    </w:p>
    <w:p w:rsidR="00000000" w:rsidDel="00000000" w:rsidP="00000000" w:rsidRDefault="00000000" w:rsidRPr="00000000" w14:paraId="00000009">
      <w:pPr>
        <w:spacing w:after="0" w:lineRule="auto"/>
        <w:jc w:val="center"/>
        <w:rPr>
          <w:rFonts w:ascii="Arial" w:cs="Arial" w:eastAsia="Arial" w:hAnsi="Arial"/>
        </w:rPr>
      </w:pPr>
      <w:bookmarkStart w:colFirst="0" w:colLast="0" w:name="_heading=h.gjdgxs" w:id="0"/>
      <w:bookmarkEnd w:id="0"/>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Department of Forest Products, Faculty of Forestry, IPB University, INDONESIA </w:t>
      </w:r>
    </w:p>
    <w:p w:rsidR="00000000" w:rsidDel="00000000" w:rsidP="00000000" w:rsidRDefault="00000000" w:rsidRPr="00000000" w14:paraId="0000000A">
      <w:pPr>
        <w:spacing w:after="0" w:lineRule="auto"/>
        <w:jc w:val="center"/>
        <w:rPr>
          <w:rFonts w:ascii="Arial" w:cs="Arial" w:eastAsia="Arial" w:hAnsi="Arial"/>
        </w:rPr>
      </w:pP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Department of Veterinary Clinic Reproduction and Pathology, IPB University, INDONESIA</w:t>
      </w:r>
    </w:p>
    <w:p w:rsidR="00000000" w:rsidDel="00000000" w:rsidP="00000000" w:rsidRDefault="00000000" w:rsidRPr="00000000" w14:paraId="0000000B">
      <w:pPr>
        <w:spacing w:after="0" w:lineRule="auto"/>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Department of Chemistry, Bogor Agricultural University, INDONESIA</w:t>
      </w:r>
    </w:p>
    <w:p w:rsidR="00000000" w:rsidDel="00000000" w:rsidP="00000000" w:rsidRDefault="00000000" w:rsidRPr="00000000" w14:paraId="0000000C">
      <w:pPr>
        <w:spacing w:after="0" w:lineRule="auto"/>
        <w:jc w:val="center"/>
        <w:rPr>
          <w:rFonts w:ascii="Arial" w:cs="Arial" w:eastAsia="Arial" w:hAnsi="Arial"/>
        </w:rPr>
      </w:pPr>
      <w:r w:rsidDel="00000000" w:rsidR="00000000" w:rsidRPr="00000000">
        <w:rPr>
          <w:rFonts w:ascii="Arial" w:cs="Arial" w:eastAsia="Arial" w:hAnsi="Arial"/>
          <w:vertAlign w:val="superscript"/>
          <w:rtl w:val="0"/>
        </w:rPr>
        <w:t xml:space="preserve">4</w:t>
      </w:r>
      <w:r w:rsidDel="00000000" w:rsidR="00000000" w:rsidRPr="00000000">
        <w:rPr>
          <w:rFonts w:ascii="Arial" w:cs="Arial" w:eastAsia="Arial" w:hAnsi="Arial"/>
          <w:rtl w:val="0"/>
        </w:rPr>
        <w:t xml:space="preserve">Tropical</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Biopharmaca</w:t>
      </w:r>
      <w:r w:rsidDel="00000000" w:rsidR="00000000" w:rsidRPr="00000000">
        <w:rPr>
          <w:rFonts w:ascii="Arial" w:cs="Arial" w:eastAsia="Arial" w:hAnsi="Arial"/>
          <w:rtl w:val="0"/>
        </w:rPr>
        <w:t xml:space="preserve"> Research Center, IPB University, Bogor 16680, INDONESIA</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*Corresponding Author email</w:t>
      </w:r>
      <w:r w:rsidDel="00000000" w:rsidR="00000000" w:rsidRPr="00000000">
        <w:rPr>
          <w:rFonts w:ascii="Arial" w:cs="Arial" w:eastAsia="Arial" w:hAnsi="Arial"/>
          <w:rtl w:val="0"/>
        </w:rPr>
        <w:t xml:space="preserve">: rita_kbu@yahoo.com</w:t>
      </w:r>
    </w:p>
    <w:p w:rsidR="00000000" w:rsidDel="00000000" w:rsidP="00000000" w:rsidRDefault="00000000" w:rsidRPr="00000000" w14:paraId="0000000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pBdr>
          <w:top w:color="000000" w:space="1" w:sz="4" w:val="single"/>
        </w:pBdr>
        <w:spacing w:after="0" w:line="240" w:lineRule="auto"/>
        <w:ind w:right="220"/>
        <w:jc w:val="both"/>
        <w:rPr>
          <w:rFonts w:ascii="Arial" w:cs="Arial" w:eastAsia="Arial" w:hAnsi="Arial"/>
          <w:i w:val="1"/>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highlight w:val="white"/>
        </w:rPr>
      </w:pPr>
      <w:r w:rsidDel="00000000" w:rsidR="00000000" w:rsidRPr="00000000">
        <w:rPr>
          <w:rFonts w:ascii="Arial" w:cs="Arial" w:eastAsia="Arial" w:hAnsi="Arial"/>
          <w:i w:val="1"/>
          <w:rtl w:val="0"/>
        </w:rPr>
        <w:t xml:space="preserve">Abstract: </w:t>
      </w:r>
      <w:r w:rsidDel="00000000" w:rsidR="00000000" w:rsidRPr="00000000">
        <w:rPr>
          <w:rFonts w:ascii="Arial" w:cs="Arial" w:eastAsia="Arial" w:hAnsi="Arial"/>
          <w:highlight w:val="white"/>
          <w:rtl w:val="0"/>
        </w:rPr>
        <w:t xml:space="preserve">The purpose of this study was to analyze the chemical content and determine the in-vitro </w:t>
      </w:r>
      <w:r w:rsidDel="00000000" w:rsidR="00000000" w:rsidRPr="00000000">
        <w:rPr>
          <w:rFonts w:ascii="Arial" w:cs="Arial" w:eastAsia="Arial" w:hAnsi="Arial"/>
          <w:highlight w:val="white"/>
          <w:rtl w:val="0"/>
        </w:rPr>
        <w:t xml:space="preserve">antiaging</w:t>
      </w:r>
      <w:r w:rsidDel="00000000" w:rsidR="00000000" w:rsidRPr="00000000">
        <w:rPr>
          <w:rFonts w:ascii="Arial" w:cs="Arial" w:eastAsia="Arial" w:hAnsi="Arial"/>
          <w:highlight w:val="white"/>
          <w:rtl w:val="0"/>
        </w:rPr>
        <w:t xml:space="preserve"> properties of the extract of merbau wood extract (</w:t>
      </w:r>
      <w:r w:rsidDel="00000000" w:rsidR="00000000" w:rsidRPr="00000000">
        <w:rPr>
          <w:rFonts w:ascii="Arial" w:cs="Arial" w:eastAsia="Arial" w:hAnsi="Arial"/>
          <w:i w:val="1"/>
          <w:highlight w:val="white"/>
          <w:rtl w:val="0"/>
        </w:rPr>
        <w:t xml:space="preserve">Intsia sp</w:t>
      </w:r>
      <w:r w:rsidDel="00000000" w:rsidR="00000000" w:rsidRPr="00000000">
        <w:rPr>
          <w:rFonts w:ascii="Arial" w:cs="Arial" w:eastAsia="Arial" w:hAnsi="Arial"/>
          <w:highlight w:val="white"/>
          <w:rtl w:val="0"/>
        </w:rPr>
        <w:t xml:space="preserve">.) (MWE) and pegagan leaf extract (</w:t>
      </w:r>
      <w:r w:rsidDel="00000000" w:rsidR="00000000" w:rsidRPr="00000000">
        <w:rPr>
          <w:rFonts w:ascii="Arial" w:cs="Arial" w:eastAsia="Arial" w:hAnsi="Arial"/>
          <w:i w:val="1"/>
          <w:highlight w:val="white"/>
          <w:rtl w:val="0"/>
        </w:rPr>
        <w:t xml:space="preserve">Centella Asiatica</w:t>
      </w:r>
      <w:r w:rsidDel="00000000" w:rsidR="00000000" w:rsidRPr="00000000">
        <w:rPr>
          <w:rFonts w:ascii="Arial" w:cs="Arial" w:eastAsia="Arial" w:hAnsi="Arial"/>
          <w:highlight w:val="white"/>
          <w:rtl w:val="0"/>
        </w:rPr>
        <w:t xml:space="preserve"> L) (PLE) and its phytosomes, and determine the in-vitro </w:t>
      </w:r>
      <w:r w:rsidDel="00000000" w:rsidR="00000000" w:rsidRPr="00000000">
        <w:rPr>
          <w:rFonts w:ascii="Arial" w:cs="Arial" w:eastAsia="Arial" w:hAnsi="Arial"/>
          <w:highlight w:val="white"/>
          <w:rtl w:val="0"/>
        </w:rPr>
        <w:t xml:space="preserve">antiaging</w:t>
      </w:r>
      <w:r w:rsidDel="00000000" w:rsidR="00000000" w:rsidRPr="00000000">
        <w:rPr>
          <w:rFonts w:ascii="Arial" w:cs="Arial" w:eastAsia="Arial" w:hAnsi="Arial"/>
          <w:highlight w:val="white"/>
          <w:rtl w:val="0"/>
        </w:rPr>
        <w:t xml:space="preserve"> properties of the topical cream formulas. The </w:t>
      </w:r>
      <w:r w:rsidDel="00000000" w:rsidR="00000000" w:rsidRPr="00000000">
        <w:rPr>
          <w:rFonts w:ascii="Arial" w:cs="Arial" w:eastAsia="Arial" w:hAnsi="Arial"/>
          <w:highlight w:val="white"/>
          <w:rtl w:val="0"/>
        </w:rPr>
        <w:t xml:space="preserve">antiaging</w:t>
      </w:r>
      <w:r w:rsidDel="00000000" w:rsidR="00000000" w:rsidRPr="00000000">
        <w:rPr>
          <w:rFonts w:ascii="Arial" w:cs="Arial" w:eastAsia="Arial" w:hAnsi="Arial"/>
          <w:highlight w:val="white"/>
          <w:rtl w:val="0"/>
        </w:rPr>
        <w:t xml:space="preserve"> properties assay is its ability as the skin lightener (antityrosinase), antioxidants, and sun protection factor (SPF). The extracts were obtained by maceration with ethanol. The cream formulas are made with the active ingredients of MWE, PLE, combination of MWE + PLE, and a combination of its phytosome (8 formulas). This research shows that the highest antioxidant (DPPH and CUPRAC), sunscreen, and antityrosinase activities are the phytosome of PLE against DPPH (81.7 µmol troloks/g) and the phytosome of MWE against CUPRAC (1187.7µmol troloks/g), the PLE (SPF value is 18.5), and the MWE (IC</w:t>
      </w:r>
      <w:r w:rsidDel="00000000" w:rsidR="00000000" w:rsidRPr="00000000">
        <w:rPr>
          <w:rFonts w:ascii="Arial" w:cs="Arial" w:eastAsia="Arial" w:hAnsi="Arial"/>
          <w:highlight w:val="white"/>
          <w:vertAlign w:val="subscript"/>
          <w:rtl w:val="0"/>
        </w:rPr>
        <w:t xml:space="preserve">50 </w:t>
      </w:r>
      <w:r w:rsidDel="00000000" w:rsidR="00000000" w:rsidRPr="00000000">
        <w:rPr>
          <w:rFonts w:ascii="Arial" w:cs="Arial" w:eastAsia="Arial" w:hAnsi="Arial"/>
          <w:highlight w:val="white"/>
          <w:rtl w:val="0"/>
        </w:rPr>
        <w:t xml:space="preserve">value is 15.7 ppm), respectively. The PLE contains madecasosides, asiatioxide, and asiatic acid, while the MWE contains resorcinol, robidanol, and benzoic acid. The best cream formula is F5. This formula has higher antioxidant activity against DPPH (81.6 7µmol troloks/g) and CUPRAC (121.1 µmol troloks/g) and antityrosinase activity (1879.9 ppm) than the commercial day creams. But, this formula has an SPF value lower than the commercial day creams.</w:t>
      </w:r>
    </w:p>
    <w:p w:rsidR="00000000" w:rsidDel="00000000" w:rsidP="00000000" w:rsidRDefault="00000000" w:rsidRPr="00000000" w14:paraId="00000012">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13">
      <w:pPr>
        <w:pBdr>
          <w:bottom w:color="000000" w:space="1" w:sz="4" w:val="single"/>
        </w:pBdr>
        <w:spacing w:after="0" w:line="240" w:lineRule="auto"/>
        <w:rPr>
          <w:rFonts w:ascii="Arial" w:cs="Arial" w:eastAsia="Arial" w:hAnsi="Arial"/>
          <w:i w:val="1"/>
        </w:rPr>
      </w:pPr>
      <w:r w:rsidDel="00000000" w:rsidR="00000000" w:rsidRPr="00000000">
        <w:rPr>
          <w:rFonts w:ascii="Arial" w:cs="Arial" w:eastAsia="Arial" w:hAnsi="Arial"/>
          <w:i w:val="1"/>
          <w:rtl w:val="0"/>
        </w:rPr>
        <w:t xml:space="preserve">Keywords: </w:t>
      </w:r>
      <w:r w:rsidDel="00000000" w:rsidR="00000000" w:rsidRPr="00000000">
        <w:rPr>
          <w:rFonts w:ascii="Arial" w:cs="Arial" w:eastAsia="Arial" w:hAnsi="Arial"/>
          <w:i w:val="1"/>
          <w:rtl w:val="0"/>
        </w:rPr>
        <w:t xml:space="preserve">Antiaging</w:t>
      </w:r>
      <w:r w:rsidDel="00000000" w:rsidR="00000000" w:rsidRPr="00000000">
        <w:rPr>
          <w:rFonts w:ascii="Arial" w:cs="Arial" w:eastAsia="Arial" w:hAnsi="Arial"/>
          <w:i w:val="1"/>
          <w:rtl w:val="0"/>
        </w:rPr>
        <w:t xml:space="preserve">, Centella Asiatica L, Cream formula, Intsia sp.</w:t>
      </w:r>
    </w:p>
    <w:p w:rsidR="00000000" w:rsidDel="00000000" w:rsidP="00000000" w:rsidRDefault="00000000" w:rsidRPr="00000000" w14:paraId="00000014">
      <w:pPr>
        <w:pBdr>
          <w:bottom w:color="000000" w:space="1" w:sz="4" w:val="single"/>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5">
      <w:pPr>
        <w:spacing w:after="0" w:line="240" w:lineRule="auto"/>
        <w:ind w:left="540" w:right="54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spacing w:after="0" w:line="240" w:lineRule="auto"/>
        <w:ind w:left="540" w:right="540" w:firstLine="0"/>
        <w:jc w:val="both"/>
        <w:rPr>
          <w:rFonts w:ascii="Arial" w:cs="Arial" w:eastAsia="Arial" w:hAnsi="Arial"/>
        </w:rPr>
      </w:pPr>
      <w:r w:rsidDel="00000000" w:rsidR="00000000" w:rsidRPr="00000000">
        <w:rPr>
          <w:rtl w:val="0"/>
        </w:rPr>
      </w:r>
    </w:p>
    <w:sectPr>
      <w:headerReference r:id="rId7"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e-Program Book and Abstract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International Conference on The Future Wood Science and Technology Education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71C0"/>
    <w:pPr>
      <w:spacing w:line="276" w:lineRule="auto"/>
    </w:pPr>
    <w:rPr>
      <w:rFonts w:ascii="Calibri" w:cs="Times New Roman" w:eastAsia="Times New Roman" w:hAnsi="Calibr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styleId="PlainTextChar" w:customStyle="1">
    <w:name w:val="Plain Text Char"/>
    <w:basedOn w:val="DefaultParagraphFont"/>
    <w:link w:val="PlainText"/>
    <w:rsid w:val="00E863DC"/>
    <w:rPr>
      <w:rFonts w:ascii="平成明朝" w:cs="Times New Roman" w:eastAsia="MS Mincho" w:hAnsi="Courier"/>
      <w:kern w:val="2"/>
      <w:sz w:val="20"/>
    </w:rPr>
  </w:style>
  <w:style w:type="paragraph" w:styleId="NormalWeb">
    <w:name w:val="Normal (Web)"/>
    <w:basedOn w:val="Normal"/>
    <w:uiPriority w:val="99"/>
    <w:unhideWhenUsed w:val="1"/>
    <w:rsid w:val="00E863DC"/>
    <w:pPr>
      <w:spacing w:after="100" w:afterAutospacing="1" w:before="100" w:beforeAutospacing="1" w:line="240" w:lineRule="auto"/>
    </w:pPr>
    <w:rPr>
      <w:rFonts w:ascii="Times New Roman" w:hAnsi="Times New Roman"/>
      <w:sz w:val="24"/>
      <w:szCs w:val="24"/>
      <w:lang w:eastAsia="en-MY" w:val="en-MY"/>
    </w:rPr>
  </w:style>
  <w:style w:type="paragraph" w:styleId="Header">
    <w:name w:val="header"/>
    <w:basedOn w:val="Normal"/>
    <w:link w:val="HeaderChar"/>
    <w:unhideWhenUsed w:val="1"/>
    <w:rsid w:val="008428D7"/>
    <w:pPr>
      <w:tabs>
        <w:tab w:val="center" w:pos="4320"/>
        <w:tab w:val="right" w:pos="8640"/>
      </w:tabs>
      <w:spacing w:after="0" w:line="240" w:lineRule="auto"/>
    </w:pPr>
  </w:style>
  <w:style w:type="character" w:styleId="HeaderChar" w:customStyle="1">
    <w:name w:val="Header Char"/>
    <w:basedOn w:val="DefaultParagraphFont"/>
    <w:link w:val="Header"/>
    <w:uiPriority w:val="99"/>
    <w:rsid w:val="008428D7"/>
    <w:rPr>
      <w:rFonts w:ascii="Calibri" w:cs="Times New Roman" w:eastAsia="Times New Roman" w:hAnsi="Calibri"/>
      <w:sz w:val="22"/>
      <w:szCs w:val="22"/>
      <w:lang w:eastAsia="en-US"/>
    </w:rPr>
  </w:style>
  <w:style w:type="paragraph" w:styleId="Footer">
    <w:name w:val="footer"/>
    <w:basedOn w:val="Normal"/>
    <w:link w:val="FooterChar"/>
    <w:uiPriority w:val="99"/>
    <w:unhideWhenUsed w:val="1"/>
    <w:rsid w:val="008428D7"/>
    <w:pPr>
      <w:tabs>
        <w:tab w:val="center" w:pos="4320"/>
        <w:tab w:val="right" w:pos="8640"/>
      </w:tabs>
      <w:spacing w:after="0" w:line="240" w:lineRule="auto"/>
    </w:pPr>
  </w:style>
  <w:style w:type="character" w:styleId="FooterChar" w:customStyle="1">
    <w:name w:val="Footer Char"/>
    <w:basedOn w:val="DefaultParagraphFont"/>
    <w:link w:val="Footer"/>
    <w:uiPriority w:val="99"/>
    <w:rsid w:val="008428D7"/>
    <w:rPr>
      <w:rFonts w:ascii="Calibri" w:cs="Times New Roman" w:eastAsia="Times New Roman" w:hAnsi="Calibri"/>
      <w:sz w:val="22"/>
      <w:szCs w:val="22"/>
      <w:lang w:eastAsia="en-US"/>
    </w:rPr>
  </w:style>
  <w:style w:type="paragraph" w:styleId="BalloonText">
    <w:name w:val="Balloon Text"/>
    <w:basedOn w:val="Normal"/>
    <w:link w:val="BalloonTextChar"/>
    <w:uiPriority w:val="99"/>
    <w:semiHidden w:val="1"/>
    <w:unhideWhenUsed w:val="1"/>
    <w:rsid w:val="00CF0899"/>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F0899"/>
    <w:rPr>
      <w:rFonts w:ascii="Lucida Grande" w:cs="Lucida Grande" w:eastAsia="Times New Roman" w:hAnsi="Lucida Grande"/>
      <w:sz w:val="18"/>
      <w:szCs w:val="18"/>
      <w:lang w:eastAsia="en-US"/>
    </w:rPr>
  </w:style>
  <w:style w:type="table" w:styleId="TableGrid">
    <w:name w:val="Table Grid"/>
    <w:basedOn w:val="TableNormal"/>
    <w:uiPriority w:val="59"/>
    <w:rsid w:val="00F46EC6"/>
    <w:pPr>
      <w:spacing w:after="0"/>
    </w:pPr>
    <w:rPr>
      <w:rFonts w:ascii="Times New Roman" w:cs="Times New Roman" w:eastAsia="MS Mincho" w:hAnsi="Times New Roman"/>
      <w:kern w:val="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FC3513"/>
    <w:rPr>
      <w:color w:val="0000ff" w:themeColor="hyperlink"/>
      <w:u w:val="single"/>
    </w:rPr>
  </w:style>
  <w:style w:type="paragraph" w:styleId="ListParagraph">
    <w:name w:val="List Paragraph"/>
    <w:basedOn w:val="Normal"/>
    <w:uiPriority w:val="34"/>
    <w:qFormat w:val="1"/>
    <w:rsid w:val="00816953"/>
    <w:pPr>
      <w:ind w:left="720"/>
      <w:contextualSpacing w:val="1"/>
    </w:pPr>
    <w:rPr>
      <w:rFonts w:asciiTheme="minorHAnsi" w:cstheme="minorBidi" w:eastAsiaTheme="minorEastAsia" w:hAnsiTheme="minorHAnsi"/>
      <w:lang w:val="id-ID"/>
    </w:rPr>
  </w:style>
  <w:style w:type="character" w:styleId="acopre" w:customStyle="1">
    <w:name w:val="acopre"/>
    <w:basedOn w:val="DefaultParagraphFont"/>
    <w:rsid w:val="00434A7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4Zmey0zY6AOkhbH1+pSIQKPBA==">AMUW2mW409/6jlMpWmu5Fx2lJuUG9Q/mAWDOJR9c6q7Kkw83GKcouRQkM0rjFMcp8U4PhM5idZn3wqLvtmr0eMnWmdLJGieKEbbPys/ay5qgxubg35P6glzj7OcDuXwcHz71c9q64RIg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2021-05-22T10:31:00Z</dcterms:created>
  <dc:creator>Chandra Arianto</dc:creator>
</cp:coreProperties>
</file>