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48EC6" w14:textId="77777777" w:rsidR="001C3F6D" w:rsidRDefault="001C3F6D" w:rsidP="001C3F6D">
      <w:pPr>
        <w:spacing w:after="0" w:line="240" w:lineRule="auto"/>
        <w:jc w:val="center"/>
        <w:rPr>
          <w:rFonts w:ascii="Arial" w:eastAsia="DengXian" w:hAnsi="Arial" w:cs="Arial"/>
          <w:b/>
          <w:bCs/>
          <w:sz w:val="24"/>
          <w:szCs w:val="24"/>
          <w:lang w:eastAsia="zh-CN"/>
        </w:rPr>
      </w:pPr>
    </w:p>
    <w:p w14:paraId="22F6E347" w14:textId="49555B83" w:rsidR="001C3F6D" w:rsidRPr="00EE724F" w:rsidRDefault="001C3F6D" w:rsidP="001C3F6D">
      <w:pPr>
        <w:spacing w:after="0" w:line="240" w:lineRule="auto"/>
        <w:jc w:val="center"/>
        <w:rPr>
          <w:rFonts w:ascii="Arial" w:eastAsia="DengXian" w:hAnsi="Arial" w:cs="Arial"/>
          <w:b/>
          <w:bCs/>
          <w:sz w:val="24"/>
          <w:szCs w:val="24"/>
          <w:lang w:eastAsia="zh-CN"/>
        </w:rPr>
      </w:pPr>
      <w:r w:rsidRPr="00EE724F">
        <w:rPr>
          <w:rFonts w:ascii="Arial" w:eastAsia="DengXian" w:hAnsi="Arial" w:cs="Arial"/>
          <w:b/>
          <w:bCs/>
          <w:sz w:val="24"/>
          <w:szCs w:val="24"/>
          <w:lang w:eastAsia="zh-CN"/>
        </w:rPr>
        <w:t xml:space="preserve">PERCEPTION OF IMPACTS AND PROBLEMS RELATED WITH TIMBER LEGALITY REGULATIONS AMONG WOOD PRODUCT COMPANIES IN PENINSULAR MALAYSIA </w:t>
      </w:r>
    </w:p>
    <w:p w14:paraId="7479E6FE" w14:textId="77777777" w:rsidR="001C3F6D" w:rsidRPr="00EE724F" w:rsidRDefault="001C3F6D" w:rsidP="001C3F6D">
      <w:pPr>
        <w:spacing w:after="0" w:line="240" w:lineRule="auto"/>
        <w:jc w:val="center"/>
        <w:rPr>
          <w:rFonts w:ascii="Arial" w:eastAsia="DengXian" w:hAnsi="Arial" w:cs="Arial"/>
          <w:b/>
          <w:bCs/>
          <w:sz w:val="24"/>
          <w:szCs w:val="24"/>
          <w:lang w:eastAsia="zh-CN"/>
        </w:rPr>
      </w:pPr>
    </w:p>
    <w:p w14:paraId="039F9411" w14:textId="6FD7F351" w:rsidR="001C3F6D" w:rsidRDefault="001C3F6D" w:rsidP="001C3F6D">
      <w:pPr>
        <w:spacing w:after="0" w:line="240" w:lineRule="auto"/>
        <w:jc w:val="center"/>
        <w:rPr>
          <w:rFonts w:ascii="Arial" w:eastAsia="DengXian" w:hAnsi="Arial" w:cs="Arial"/>
          <w:b/>
          <w:bCs/>
          <w:vertAlign w:val="superscript"/>
          <w:lang w:eastAsia="zh-CN"/>
        </w:rPr>
      </w:pPr>
      <w:proofErr w:type="spellStart"/>
      <w:r w:rsidRPr="001C3F6D">
        <w:rPr>
          <w:rFonts w:ascii="Arial" w:eastAsia="DengXian" w:hAnsi="Arial" w:cs="Arial"/>
          <w:b/>
          <w:bCs/>
          <w:lang w:eastAsia="zh-CN"/>
        </w:rPr>
        <w:t>Hashviny</w:t>
      </w:r>
      <w:proofErr w:type="spellEnd"/>
      <w:r w:rsidRPr="001C3F6D">
        <w:rPr>
          <w:rFonts w:ascii="Arial" w:eastAsia="DengXian" w:hAnsi="Arial" w:cs="Arial"/>
          <w:b/>
          <w:bCs/>
          <w:lang w:eastAsia="zh-CN"/>
        </w:rPr>
        <w:t xml:space="preserve"> Subramaniam</w:t>
      </w:r>
      <w:r w:rsidRPr="001C3F6D">
        <w:rPr>
          <w:rFonts w:ascii="Arial" w:eastAsia="DengXian" w:hAnsi="Arial" w:cs="Arial"/>
          <w:b/>
          <w:bCs/>
          <w:vertAlign w:val="superscript"/>
          <w:lang w:eastAsia="zh-CN"/>
        </w:rPr>
        <w:t>1</w:t>
      </w:r>
      <w:r w:rsidRPr="001C3F6D">
        <w:rPr>
          <w:rFonts w:ascii="Arial" w:eastAsia="DengXian" w:hAnsi="Arial" w:cs="Arial"/>
          <w:b/>
          <w:bCs/>
          <w:vertAlign w:val="superscript"/>
          <w:lang w:eastAsia="zh-CN"/>
        </w:rPr>
        <w:t>)</w:t>
      </w:r>
      <w:r w:rsidRPr="001C3F6D">
        <w:rPr>
          <w:rFonts w:ascii="Arial" w:eastAsia="DengXian" w:hAnsi="Arial" w:cs="Arial"/>
          <w:b/>
          <w:bCs/>
          <w:lang w:eastAsia="zh-CN"/>
        </w:rPr>
        <w:t xml:space="preserve">, </w:t>
      </w:r>
      <w:proofErr w:type="spellStart"/>
      <w:r w:rsidRPr="001C3F6D">
        <w:rPr>
          <w:rFonts w:ascii="Arial" w:eastAsia="DengXian" w:hAnsi="Arial" w:cs="Arial"/>
          <w:b/>
          <w:bCs/>
          <w:lang w:eastAsia="zh-CN"/>
        </w:rPr>
        <w:t>Norzanalia</w:t>
      </w:r>
      <w:proofErr w:type="spellEnd"/>
      <w:r w:rsidRPr="001C3F6D">
        <w:rPr>
          <w:rFonts w:ascii="Arial" w:eastAsia="DengXian" w:hAnsi="Arial" w:cs="Arial"/>
          <w:b/>
          <w:bCs/>
          <w:lang w:eastAsia="zh-CN"/>
        </w:rPr>
        <w:t xml:space="preserve"> Saadun</w:t>
      </w:r>
      <w:r w:rsidRPr="001C3F6D">
        <w:rPr>
          <w:rFonts w:ascii="Arial" w:eastAsia="DengXian" w:hAnsi="Arial" w:cs="Arial"/>
          <w:b/>
          <w:bCs/>
          <w:vertAlign w:val="superscript"/>
          <w:lang w:eastAsia="zh-CN"/>
        </w:rPr>
        <w:t>1</w:t>
      </w:r>
      <w:r w:rsidRPr="001C3F6D">
        <w:rPr>
          <w:rFonts w:ascii="Arial" w:eastAsia="DengXian" w:hAnsi="Arial" w:cs="Arial"/>
          <w:b/>
          <w:bCs/>
          <w:vertAlign w:val="superscript"/>
          <w:lang w:eastAsia="zh-CN"/>
        </w:rPr>
        <w:t>,</w:t>
      </w:r>
      <w:r w:rsidRPr="001C3F6D">
        <w:rPr>
          <w:rFonts w:ascii="Arial" w:eastAsia="DengXian" w:hAnsi="Arial" w:cs="Arial"/>
          <w:b/>
          <w:bCs/>
          <w:vertAlign w:val="superscript"/>
          <w:lang w:eastAsia="zh-CN"/>
        </w:rPr>
        <w:t>2</w:t>
      </w:r>
      <w:r w:rsidRPr="001C3F6D">
        <w:rPr>
          <w:rFonts w:ascii="Arial" w:eastAsia="DengXian" w:hAnsi="Arial" w:cs="Arial"/>
          <w:b/>
          <w:bCs/>
          <w:vertAlign w:val="superscript"/>
          <w:lang w:eastAsia="zh-CN"/>
        </w:rPr>
        <w:t>*)</w:t>
      </w:r>
      <w:r w:rsidRPr="001C3F6D">
        <w:rPr>
          <w:rFonts w:ascii="Arial" w:eastAsia="DengXian" w:hAnsi="Arial" w:cs="Arial"/>
          <w:b/>
          <w:bCs/>
          <w:lang w:eastAsia="zh-CN"/>
        </w:rPr>
        <w:t xml:space="preserve">, </w:t>
      </w:r>
      <w:proofErr w:type="spellStart"/>
      <w:r w:rsidRPr="001C3F6D">
        <w:rPr>
          <w:rFonts w:ascii="Arial" w:eastAsia="DengXian" w:hAnsi="Arial" w:cs="Arial"/>
          <w:b/>
          <w:bCs/>
          <w:lang w:eastAsia="zh-CN"/>
        </w:rPr>
        <w:t>Zulhelmi</w:t>
      </w:r>
      <w:proofErr w:type="spellEnd"/>
      <w:r w:rsidRPr="001C3F6D">
        <w:rPr>
          <w:rFonts w:ascii="Arial" w:eastAsia="DengXian" w:hAnsi="Arial" w:cs="Arial"/>
          <w:b/>
          <w:bCs/>
          <w:lang w:eastAsia="zh-CN"/>
        </w:rPr>
        <w:t xml:space="preserve"> </w:t>
      </w:r>
      <w:proofErr w:type="spellStart"/>
      <w:r w:rsidRPr="001C3F6D">
        <w:rPr>
          <w:rFonts w:ascii="Arial" w:eastAsia="DengXian" w:hAnsi="Arial" w:cs="Arial"/>
          <w:b/>
          <w:bCs/>
          <w:lang w:eastAsia="zh-CN"/>
        </w:rPr>
        <w:t>Mohd</w:t>
      </w:r>
      <w:proofErr w:type="spellEnd"/>
      <w:r w:rsidRPr="001C3F6D">
        <w:rPr>
          <w:rFonts w:ascii="Arial" w:eastAsia="DengXian" w:hAnsi="Arial" w:cs="Arial"/>
          <w:b/>
          <w:bCs/>
          <w:lang w:eastAsia="zh-CN"/>
        </w:rPr>
        <w:t xml:space="preserve"> Ali</w:t>
      </w:r>
      <w:r w:rsidRPr="001C3F6D">
        <w:rPr>
          <w:rFonts w:ascii="Arial" w:eastAsia="DengXian" w:hAnsi="Arial" w:cs="Arial"/>
          <w:b/>
          <w:bCs/>
          <w:vertAlign w:val="superscript"/>
          <w:lang w:eastAsia="zh-CN"/>
        </w:rPr>
        <w:t>1</w:t>
      </w:r>
      <w:r w:rsidRPr="001C3F6D">
        <w:rPr>
          <w:rFonts w:ascii="Arial" w:eastAsia="DengXian" w:hAnsi="Arial" w:cs="Arial"/>
          <w:b/>
          <w:bCs/>
          <w:vertAlign w:val="superscript"/>
          <w:lang w:eastAsia="zh-CN"/>
        </w:rPr>
        <w:t>)</w:t>
      </w:r>
      <w:r w:rsidRPr="001C3F6D">
        <w:rPr>
          <w:rFonts w:ascii="Arial" w:eastAsia="DengXian" w:hAnsi="Arial" w:cs="Arial"/>
          <w:b/>
          <w:bCs/>
          <w:lang w:eastAsia="zh-CN"/>
        </w:rPr>
        <w:t xml:space="preserve">, </w:t>
      </w:r>
      <w:proofErr w:type="spellStart"/>
      <w:r w:rsidRPr="001C3F6D">
        <w:rPr>
          <w:rFonts w:ascii="Arial" w:eastAsia="DengXian" w:hAnsi="Arial" w:cs="Arial"/>
          <w:b/>
          <w:bCs/>
          <w:lang w:eastAsia="zh-CN"/>
        </w:rPr>
        <w:t>Adlin</w:t>
      </w:r>
      <w:proofErr w:type="spellEnd"/>
      <w:r w:rsidRPr="001C3F6D">
        <w:rPr>
          <w:rFonts w:ascii="Arial" w:eastAsia="DengXian" w:hAnsi="Arial" w:cs="Arial"/>
          <w:b/>
          <w:bCs/>
          <w:lang w:eastAsia="zh-CN"/>
        </w:rPr>
        <w:t xml:space="preserve"> Sabrina Muhammad Roseley</w:t>
      </w:r>
      <w:r w:rsidRPr="001C3F6D">
        <w:rPr>
          <w:rFonts w:ascii="Arial" w:eastAsia="DengXian" w:hAnsi="Arial" w:cs="Arial"/>
          <w:b/>
          <w:bCs/>
          <w:vertAlign w:val="superscript"/>
          <w:lang w:eastAsia="zh-CN"/>
        </w:rPr>
        <w:t>1</w:t>
      </w:r>
      <w:r w:rsidRPr="001C3F6D">
        <w:rPr>
          <w:rFonts w:ascii="Arial" w:eastAsia="DengXian" w:hAnsi="Arial" w:cs="Arial"/>
          <w:b/>
          <w:bCs/>
          <w:vertAlign w:val="superscript"/>
          <w:lang w:eastAsia="zh-CN"/>
        </w:rPr>
        <w:t>,</w:t>
      </w:r>
      <w:r w:rsidRPr="001C3F6D">
        <w:rPr>
          <w:rFonts w:ascii="Arial" w:eastAsia="DengXian" w:hAnsi="Arial" w:cs="Arial"/>
          <w:b/>
          <w:bCs/>
          <w:vertAlign w:val="superscript"/>
          <w:lang w:eastAsia="zh-CN"/>
        </w:rPr>
        <w:t>2</w:t>
      </w:r>
      <w:r w:rsidRPr="001C3F6D">
        <w:rPr>
          <w:rFonts w:ascii="Arial" w:eastAsia="DengXian" w:hAnsi="Arial" w:cs="Arial"/>
          <w:b/>
          <w:bCs/>
          <w:vertAlign w:val="superscript"/>
          <w:lang w:eastAsia="zh-CN"/>
        </w:rPr>
        <w:t>)</w:t>
      </w:r>
    </w:p>
    <w:p w14:paraId="4A9E6A41" w14:textId="77777777" w:rsidR="001C3F6D" w:rsidRPr="001C3F6D" w:rsidRDefault="001C3F6D" w:rsidP="001C3F6D">
      <w:pPr>
        <w:spacing w:after="0" w:line="240" w:lineRule="auto"/>
        <w:jc w:val="center"/>
        <w:rPr>
          <w:rFonts w:ascii="Arial" w:eastAsia="DengXian" w:hAnsi="Arial" w:cs="Arial"/>
          <w:b/>
          <w:bCs/>
          <w:lang w:eastAsia="zh-CN"/>
        </w:rPr>
      </w:pPr>
    </w:p>
    <w:p w14:paraId="1BFFF1F9" w14:textId="77777777" w:rsidR="001C3F6D" w:rsidRPr="00EE724F" w:rsidRDefault="001C3F6D" w:rsidP="001C3F6D">
      <w:pPr>
        <w:suppressAutoHyphens/>
        <w:spacing w:after="0"/>
        <w:ind w:leftChars="-1" w:hangingChars="1" w:hanging="2"/>
        <w:jc w:val="center"/>
        <w:textDirection w:val="btLr"/>
        <w:textAlignment w:val="top"/>
        <w:outlineLvl w:val="0"/>
        <w:rPr>
          <w:rFonts w:ascii="Arial" w:hAnsi="Arial" w:cs="Arial"/>
          <w:position w:val="-1"/>
          <w:lang w:val="en-GB"/>
        </w:rPr>
      </w:pPr>
      <w:r w:rsidRPr="00EE724F">
        <w:rPr>
          <w:rFonts w:ascii="Arial" w:hAnsi="Arial" w:cs="Arial"/>
          <w:position w:val="-1"/>
          <w:vertAlign w:val="superscript"/>
          <w:lang w:val="en-GB"/>
        </w:rPr>
        <w:t>1</w:t>
      </w:r>
      <w:r w:rsidRPr="00EE724F">
        <w:rPr>
          <w:rFonts w:ascii="Arial" w:hAnsi="Arial" w:cs="Arial"/>
          <w:position w:val="-1"/>
          <w:lang w:val="en-GB"/>
        </w:rPr>
        <w:t xml:space="preserve">Faculty of Forestry and Environment, </w:t>
      </w:r>
      <w:proofErr w:type="spellStart"/>
      <w:r w:rsidRPr="00EE724F">
        <w:rPr>
          <w:rFonts w:ascii="Arial" w:hAnsi="Arial" w:cs="Arial"/>
          <w:position w:val="-1"/>
          <w:lang w:val="en-GB"/>
        </w:rPr>
        <w:t>Universiti</w:t>
      </w:r>
      <w:proofErr w:type="spellEnd"/>
      <w:r w:rsidRPr="00EE724F">
        <w:rPr>
          <w:rFonts w:ascii="Arial" w:hAnsi="Arial" w:cs="Arial"/>
          <w:position w:val="-1"/>
          <w:lang w:val="en-GB"/>
        </w:rPr>
        <w:t xml:space="preserve"> Putra Malaysia, 43400 UPM, Serdang, Selangor, Malaysia</w:t>
      </w:r>
    </w:p>
    <w:p w14:paraId="44F28DDC" w14:textId="3A5F14F5" w:rsidR="001C3F6D" w:rsidRDefault="001C3F6D" w:rsidP="001C3F6D">
      <w:pPr>
        <w:suppressAutoHyphens/>
        <w:spacing w:after="0"/>
        <w:ind w:leftChars="-1" w:hangingChars="1" w:hanging="2"/>
        <w:jc w:val="center"/>
        <w:textDirection w:val="btLr"/>
        <w:textAlignment w:val="top"/>
        <w:outlineLvl w:val="0"/>
        <w:rPr>
          <w:rFonts w:ascii="Arial" w:hAnsi="Arial" w:cs="Arial"/>
          <w:position w:val="-1"/>
          <w:lang w:val="en-GB"/>
        </w:rPr>
      </w:pPr>
      <w:r w:rsidRPr="00EE724F">
        <w:rPr>
          <w:rFonts w:ascii="Arial" w:hAnsi="Arial" w:cs="Arial"/>
          <w:position w:val="-1"/>
          <w:vertAlign w:val="superscript"/>
          <w:lang w:val="en-GB"/>
        </w:rPr>
        <w:t>2</w:t>
      </w:r>
      <w:r w:rsidRPr="00EE724F">
        <w:rPr>
          <w:rFonts w:ascii="Arial" w:hAnsi="Arial" w:cs="Arial"/>
          <w:position w:val="-1"/>
          <w:lang w:val="en-GB"/>
        </w:rPr>
        <w:t xml:space="preserve">Institute of Tropical Forestry and Forest Products, </w:t>
      </w:r>
      <w:proofErr w:type="spellStart"/>
      <w:r w:rsidRPr="00EE724F">
        <w:rPr>
          <w:rFonts w:ascii="Arial" w:hAnsi="Arial" w:cs="Arial"/>
          <w:position w:val="-1"/>
          <w:lang w:val="en-GB"/>
        </w:rPr>
        <w:t>Universiti</w:t>
      </w:r>
      <w:proofErr w:type="spellEnd"/>
      <w:r w:rsidRPr="00EE724F">
        <w:rPr>
          <w:rFonts w:ascii="Arial" w:hAnsi="Arial" w:cs="Arial"/>
          <w:position w:val="-1"/>
          <w:lang w:val="en-GB"/>
        </w:rPr>
        <w:t xml:space="preserve"> Putra Malaysia, 43400 UPM, Serdang, Selangor, Malaysia</w:t>
      </w:r>
    </w:p>
    <w:p w14:paraId="6CB3D092" w14:textId="77777777" w:rsidR="001C3F6D" w:rsidRPr="00EE724F" w:rsidRDefault="001C3F6D" w:rsidP="001C3F6D">
      <w:pPr>
        <w:suppressAutoHyphens/>
        <w:spacing w:after="0"/>
        <w:ind w:leftChars="-1" w:hangingChars="1" w:hanging="2"/>
        <w:jc w:val="center"/>
        <w:textDirection w:val="btLr"/>
        <w:textAlignment w:val="top"/>
        <w:outlineLvl w:val="0"/>
        <w:rPr>
          <w:rFonts w:ascii="Arial" w:hAnsi="Arial" w:cs="Arial"/>
          <w:position w:val="-1"/>
          <w:lang w:val="en-GB"/>
        </w:rPr>
      </w:pPr>
    </w:p>
    <w:p w14:paraId="4D478CC7" w14:textId="704A4CB0" w:rsidR="004D4BC0" w:rsidRPr="004D4BC0" w:rsidRDefault="001C3F6D" w:rsidP="001C3F6D">
      <w:pPr>
        <w:spacing w:line="480" w:lineRule="auto"/>
        <w:jc w:val="center"/>
        <w:rPr>
          <w:rFonts w:ascii="Arial" w:eastAsia="DengXian" w:hAnsi="Arial" w:cs="Arial"/>
          <w:sz w:val="24"/>
          <w:szCs w:val="24"/>
          <w:lang w:eastAsia="zh-CN"/>
        </w:rPr>
      </w:pPr>
      <w:r w:rsidRPr="00EE724F">
        <w:rPr>
          <w:rFonts w:ascii="Arial" w:hAnsi="Arial" w:cs="Arial"/>
          <w:lang w:eastAsia="zh-CN"/>
        </w:rPr>
        <w:t>*Corresponding</w:t>
      </w:r>
      <w:r w:rsidRPr="00EE724F">
        <w:rPr>
          <w:rFonts w:ascii="Arial" w:hAnsi="Arial" w:cs="Arial"/>
          <w:vertAlign w:val="superscript"/>
          <w:lang w:eastAsia="zh-CN"/>
        </w:rPr>
        <w:t xml:space="preserve"> </w:t>
      </w:r>
      <w:r w:rsidRPr="00EE724F">
        <w:rPr>
          <w:rFonts w:ascii="Arial" w:hAnsi="Arial" w:cs="Arial"/>
          <w:lang w:eastAsia="zh-CN"/>
        </w:rPr>
        <w:t>Author:</w:t>
      </w:r>
      <w:r w:rsidRPr="00EE724F">
        <w:rPr>
          <w:rFonts w:ascii="Arial" w:hAnsi="Arial" w:cs="Arial"/>
          <w:vertAlign w:val="superscript"/>
          <w:lang w:eastAsia="zh-CN"/>
        </w:rPr>
        <w:t xml:space="preserve"> </w:t>
      </w:r>
      <w:hyperlink r:id="rId7" w:history="1">
        <w:r w:rsidRPr="00EE724F">
          <w:rPr>
            <w:rFonts w:ascii="Arial" w:eastAsia="DengXian" w:hAnsi="Arial" w:cs="Arial"/>
            <w:color w:val="0563C1"/>
            <w:u w:val="single"/>
            <w:lang w:eastAsia="zh-CN"/>
          </w:rPr>
          <w:t>norzanalia@upm.edu.my</w:t>
        </w:r>
      </w:hyperlink>
    </w:p>
    <w:p w14:paraId="47F18A32" w14:textId="77777777" w:rsidR="007540B2" w:rsidRPr="00742EBE" w:rsidRDefault="007540B2" w:rsidP="00742EBE">
      <w:pPr>
        <w:pBdr>
          <w:top w:val="single" w:sz="4" w:space="0" w:color="auto"/>
        </w:pBdr>
        <w:spacing w:after="0" w:line="240" w:lineRule="auto"/>
        <w:ind w:right="220"/>
        <w:jc w:val="both"/>
        <w:rPr>
          <w:rFonts w:ascii="Arial" w:hAnsi="Arial" w:cs="Arial"/>
          <w:i/>
        </w:rPr>
      </w:pPr>
    </w:p>
    <w:p w14:paraId="6BD5E2A4" w14:textId="263F96A0" w:rsidR="00497C6D" w:rsidRPr="004D4BC0" w:rsidRDefault="00FC3513" w:rsidP="00113536">
      <w:pPr>
        <w:spacing w:before="100" w:beforeAutospacing="1" w:after="100" w:afterAutospacing="1" w:line="240" w:lineRule="auto"/>
        <w:ind w:right="200"/>
        <w:contextualSpacing/>
        <w:jc w:val="both"/>
        <w:rPr>
          <w:rFonts w:ascii="Arial" w:hAnsi="Arial" w:cs="Arial"/>
        </w:rPr>
      </w:pPr>
      <w:r w:rsidRPr="00AA3ECF">
        <w:rPr>
          <w:rFonts w:ascii="Arial" w:hAnsi="Arial" w:cs="Arial"/>
          <w:i/>
        </w:rPr>
        <w:t>Abstract</w:t>
      </w:r>
      <w:r w:rsidR="00E863DC" w:rsidRPr="00AA3ECF">
        <w:rPr>
          <w:rFonts w:ascii="Arial" w:hAnsi="Arial" w:cs="Arial"/>
          <w:i/>
        </w:rPr>
        <w:t>:</w:t>
      </w:r>
      <w:r w:rsidR="00AA3ECF" w:rsidRPr="00AA3ECF">
        <w:rPr>
          <w:rFonts w:ascii="Arial" w:hAnsi="Arial" w:cs="Arial"/>
        </w:rPr>
        <w:t xml:space="preserve"> </w:t>
      </w:r>
      <w:r w:rsidR="004D4BC0" w:rsidRPr="004D4BC0">
        <w:rPr>
          <w:rFonts w:ascii="Arial" w:eastAsia="DengXian" w:hAnsi="Arial" w:cs="Arial"/>
          <w:szCs w:val="24"/>
          <w:lang w:eastAsia="zh-CN"/>
        </w:rPr>
        <w:t>The emergence of strict international market requirements for timber legality verification has challenged the Malaysian Timber Industry from reaching its full potential.  T</w:t>
      </w:r>
      <w:r w:rsidR="004D4BC0" w:rsidRPr="004D4BC0">
        <w:rPr>
          <w:rFonts w:ascii="Arial" w:eastAsia="Arial" w:hAnsi="Arial" w:cs="Arial"/>
          <w:szCs w:val="24"/>
          <w:lang w:eastAsia="zh-CN"/>
        </w:rPr>
        <w:t xml:space="preserve">his study examines the Malaysian wood-based companies’ knowledge and perception of </w:t>
      </w:r>
      <w:bookmarkStart w:id="0" w:name="_Hlk70518864"/>
      <w:r w:rsidR="004D4BC0" w:rsidRPr="004D4BC0">
        <w:rPr>
          <w:rFonts w:ascii="Arial" w:eastAsia="Arial" w:hAnsi="Arial" w:cs="Arial"/>
          <w:szCs w:val="24"/>
          <w:lang w:eastAsia="zh-CN"/>
        </w:rPr>
        <w:t>impacts and problems associated with timber legality regulations</w:t>
      </w:r>
      <w:bookmarkEnd w:id="0"/>
      <w:r w:rsidR="004D4BC0" w:rsidRPr="004D4BC0">
        <w:rPr>
          <w:rFonts w:ascii="Arial" w:eastAsia="Arial" w:hAnsi="Arial" w:cs="Arial"/>
          <w:szCs w:val="24"/>
          <w:lang w:eastAsia="zh-CN"/>
        </w:rPr>
        <w:t xml:space="preserve">. </w:t>
      </w:r>
      <w:r w:rsidR="004D4BC0" w:rsidRPr="004D4BC0">
        <w:rPr>
          <w:rFonts w:eastAsia="DengXian"/>
          <w:sz w:val="20"/>
          <w:lang w:eastAsia="zh-CN"/>
        </w:rPr>
        <w:t xml:space="preserve"> </w:t>
      </w:r>
      <w:r w:rsidR="004D4BC0" w:rsidRPr="004D4BC0">
        <w:rPr>
          <w:rFonts w:ascii="Arial" w:eastAsia="Arial" w:hAnsi="Arial" w:cs="Arial"/>
          <w:szCs w:val="24"/>
          <w:lang w:eastAsia="zh-CN"/>
        </w:rPr>
        <w:t>Data were collected using self-administered questionnaires distributed to wood-based companies in</w:t>
      </w:r>
      <w:r w:rsidR="004D4BC0" w:rsidRPr="004D4BC0" w:rsidDel="00DB58CA">
        <w:rPr>
          <w:rFonts w:ascii="Arial" w:eastAsia="Arial" w:hAnsi="Arial" w:cs="Arial"/>
          <w:szCs w:val="24"/>
          <w:lang w:eastAsia="zh-CN"/>
        </w:rPr>
        <w:t xml:space="preserve"> </w:t>
      </w:r>
      <w:r w:rsidR="004D4BC0" w:rsidRPr="004D4BC0">
        <w:rPr>
          <w:rFonts w:ascii="Arial" w:eastAsia="Arial" w:hAnsi="Arial" w:cs="Arial"/>
          <w:szCs w:val="24"/>
          <w:lang w:eastAsia="zh-CN"/>
        </w:rPr>
        <w:t>Peninsular Malaysia with the assistance of the Malaysian Timber Industry Board (MTIB)</w:t>
      </w:r>
      <w:r w:rsidR="004D4BC0" w:rsidRPr="004D4BC0">
        <w:rPr>
          <w:rFonts w:ascii="Arial" w:eastAsia="DengXian" w:hAnsi="Arial" w:cs="Arial"/>
          <w:szCs w:val="24"/>
          <w:lang w:eastAsia="zh-CN"/>
        </w:rPr>
        <w:t>. A total of 100 companies have responded to the questionnaire. It was found that wood-based companies</w:t>
      </w:r>
      <w:r w:rsidR="004D4BC0" w:rsidRPr="004D4BC0">
        <w:rPr>
          <w:rFonts w:ascii="Arial" w:eastAsia="Arial" w:hAnsi="Arial" w:cs="Arial"/>
          <w:szCs w:val="24"/>
          <w:lang w:eastAsia="zh-CN"/>
        </w:rPr>
        <w:t xml:space="preserve"> that export to the international market and hold a chain-of-custody (</w:t>
      </w:r>
      <w:proofErr w:type="spellStart"/>
      <w:r w:rsidR="004D4BC0" w:rsidRPr="004D4BC0">
        <w:rPr>
          <w:rFonts w:ascii="Arial" w:eastAsia="Arial" w:hAnsi="Arial" w:cs="Arial"/>
          <w:szCs w:val="24"/>
          <w:lang w:eastAsia="zh-CN"/>
        </w:rPr>
        <w:t>CoC</w:t>
      </w:r>
      <w:proofErr w:type="spellEnd"/>
      <w:r w:rsidR="004D4BC0" w:rsidRPr="004D4BC0">
        <w:rPr>
          <w:rFonts w:ascii="Arial" w:eastAsia="Arial" w:hAnsi="Arial" w:cs="Arial"/>
          <w:szCs w:val="24"/>
          <w:lang w:eastAsia="zh-CN"/>
        </w:rPr>
        <w:t xml:space="preserve">) certificate had better knowledge of timber regulations than the companies that did not hold </w:t>
      </w:r>
      <w:proofErr w:type="spellStart"/>
      <w:r w:rsidR="004D4BC0" w:rsidRPr="004D4BC0">
        <w:rPr>
          <w:rFonts w:ascii="Arial" w:eastAsia="Arial" w:hAnsi="Arial" w:cs="Arial"/>
          <w:szCs w:val="24"/>
          <w:lang w:eastAsia="zh-CN"/>
        </w:rPr>
        <w:t>CoC</w:t>
      </w:r>
      <w:proofErr w:type="spellEnd"/>
      <w:r w:rsidR="004D4BC0" w:rsidRPr="004D4BC0">
        <w:rPr>
          <w:rFonts w:ascii="Arial" w:eastAsia="Arial" w:hAnsi="Arial" w:cs="Arial"/>
          <w:szCs w:val="24"/>
          <w:lang w:eastAsia="zh-CN"/>
        </w:rPr>
        <w:t xml:space="preserve"> certificates and focused only on the local market. Most companies perceived image improvement as the main impact associated with timber legality. Lack of knowledge on timber legality was found as the main problem related to timber legality requirements while the provision of technical support by authorities was identified to promote timber legality verification. It was apparent that appropriate strategies and action plans that involve inputs from various stakeholders are needed to assist the industry to comply with the timber legality regulation and hence improve the competitiveness of the Malaysian wood-based industry.</w:t>
      </w:r>
    </w:p>
    <w:p w14:paraId="787D5022" w14:textId="77777777" w:rsidR="00497C6D" w:rsidRPr="00AA3ECF" w:rsidRDefault="00497C6D" w:rsidP="00497C6D">
      <w:pPr>
        <w:pStyle w:val="AbstracttitleDERJournal"/>
        <w:spacing w:before="0" w:after="0"/>
        <w:ind w:right="220"/>
        <w:jc w:val="both"/>
        <w:rPr>
          <w:rFonts w:ascii="Arial" w:hAnsi="Arial" w:cs="Arial"/>
          <w:i/>
        </w:rPr>
      </w:pPr>
    </w:p>
    <w:p w14:paraId="746556D8" w14:textId="6251A8C8" w:rsidR="002104A4" w:rsidRPr="00AA3ECF" w:rsidRDefault="00E863DC" w:rsidP="002104A4">
      <w:pPr>
        <w:pStyle w:val="BodyText"/>
        <w:ind w:right="114"/>
        <w:jc w:val="both"/>
        <w:rPr>
          <w:rFonts w:ascii="Arial" w:hAnsi="Arial" w:cs="Arial"/>
          <w:i/>
          <w:sz w:val="22"/>
        </w:rPr>
      </w:pPr>
      <w:r w:rsidRPr="00AA3ECF">
        <w:rPr>
          <w:rFonts w:ascii="Arial" w:hAnsi="Arial" w:cs="Arial"/>
          <w:i/>
          <w:sz w:val="22"/>
        </w:rPr>
        <w:t>Keywords:</w:t>
      </w:r>
      <w:r w:rsidR="00E31FC8" w:rsidRPr="00AA3ECF">
        <w:rPr>
          <w:rFonts w:ascii="Arial" w:hAnsi="Arial" w:cs="Arial"/>
          <w:i/>
          <w:sz w:val="22"/>
        </w:rPr>
        <w:t xml:space="preserve"> </w:t>
      </w:r>
      <w:r w:rsidR="003D4955">
        <w:rPr>
          <w:rFonts w:ascii="Arial" w:hAnsi="Arial" w:cs="Arial"/>
          <w:i/>
          <w:sz w:val="22"/>
        </w:rPr>
        <w:t>Timber regulation, wood companies, Peninsular, Malaysia</w:t>
      </w:r>
    </w:p>
    <w:p w14:paraId="02F39CC7" w14:textId="1F1C685B" w:rsidR="00494B35" w:rsidRPr="00E863DC" w:rsidRDefault="00494B35" w:rsidP="00EE7E66">
      <w:pPr>
        <w:pBdr>
          <w:bottom w:val="single" w:sz="4" w:space="9" w:color="auto"/>
        </w:pBdr>
        <w:spacing w:after="0" w:line="240" w:lineRule="auto"/>
        <w:ind w:right="220"/>
        <w:jc w:val="both"/>
        <w:rPr>
          <w:rFonts w:ascii="Arial" w:hAnsi="Arial"/>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25CE" w14:textId="77777777" w:rsidR="004D18C6" w:rsidRDefault="004D18C6" w:rsidP="008428D7">
      <w:pPr>
        <w:spacing w:after="0" w:line="240" w:lineRule="auto"/>
      </w:pPr>
      <w:r>
        <w:separator/>
      </w:r>
    </w:p>
  </w:endnote>
  <w:endnote w:type="continuationSeparator" w:id="0">
    <w:p w14:paraId="6A51FE9F" w14:textId="77777777" w:rsidR="004D18C6" w:rsidRDefault="004D18C6"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3B244" w14:textId="77777777" w:rsidR="004D18C6" w:rsidRDefault="004D18C6" w:rsidP="008428D7">
      <w:pPr>
        <w:spacing w:after="0" w:line="240" w:lineRule="auto"/>
      </w:pPr>
      <w:r>
        <w:separator/>
      </w:r>
    </w:p>
  </w:footnote>
  <w:footnote w:type="continuationSeparator" w:id="0">
    <w:p w14:paraId="6D1AED24" w14:textId="77777777" w:rsidR="004D18C6" w:rsidRDefault="004D18C6"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10911"/>
    <w:rsid w:val="000228B5"/>
    <w:rsid w:val="00041511"/>
    <w:rsid w:val="00042ECD"/>
    <w:rsid w:val="00042EFE"/>
    <w:rsid w:val="0005159F"/>
    <w:rsid w:val="000C3FCD"/>
    <w:rsid w:val="000C5381"/>
    <w:rsid w:val="000E1D5B"/>
    <w:rsid w:val="00110023"/>
    <w:rsid w:val="00113536"/>
    <w:rsid w:val="001151E8"/>
    <w:rsid w:val="0014218C"/>
    <w:rsid w:val="0015325C"/>
    <w:rsid w:val="001909E9"/>
    <w:rsid w:val="001A24E3"/>
    <w:rsid w:val="001C3F6D"/>
    <w:rsid w:val="001D349E"/>
    <w:rsid w:val="002104A4"/>
    <w:rsid w:val="00221686"/>
    <w:rsid w:val="00221D1B"/>
    <w:rsid w:val="00227FDF"/>
    <w:rsid w:val="002441FA"/>
    <w:rsid w:val="002623A5"/>
    <w:rsid w:val="0028741D"/>
    <w:rsid w:val="002C0EA1"/>
    <w:rsid w:val="00317C7F"/>
    <w:rsid w:val="00387B1F"/>
    <w:rsid w:val="003D4955"/>
    <w:rsid w:val="003E0F3A"/>
    <w:rsid w:val="00455492"/>
    <w:rsid w:val="00477AAA"/>
    <w:rsid w:val="00494B35"/>
    <w:rsid w:val="00497C6D"/>
    <w:rsid w:val="004D18C6"/>
    <w:rsid w:val="004D4BC0"/>
    <w:rsid w:val="00564356"/>
    <w:rsid w:val="00577E52"/>
    <w:rsid w:val="00584566"/>
    <w:rsid w:val="00585618"/>
    <w:rsid w:val="005912EA"/>
    <w:rsid w:val="006071C0"/>
    <w:rsid w:val="00636B13"/>
    <w:rsid w:val="00643F1E"/>
    <w:rsid w:val="00645431"/>
    <w:rsid w:val="00682792"/>
    <w:rsid w:val="00685678"/>
    <w:rsid w:val="006A68A2"/>
    <w:rsid w:val="006B0B18"/>
    <w:rsid w:val="006C0843"/>
    <w:rsid w:val="006C7EF4"/>
    <w:rsid w:val="006D1C95"/>
    <w:rsid w:val="006E062D"/>
    <w:rsid w:val="00725818"/>
    <w:rsid w:val="00742EBE"/>
    <w:rsid w:val="007540B2"/>
    <w:rsid w:val="00784360"/>
    <w:rsid w:val="0081205A"/>
    <w:rsid w:val="00814E48"/>
    <w:rsid w:val="00816953"/>
    <w:rsid w:val="008428D7"/>
    <w:rsid w:val="00862587"/>
    <w:rsid w:val="00887AA0"/>
    <w:rsid w:val="008945F8"/>
    <w:rsid w:val="0092130F"/>
    <w:rsid w:val="00987325"/>
    <w:rsid w:val="00A2626D"/>
    <w:rsid w:val="00A8195D"/>
    <w:rsid w:val="00AA3ECF"/>
    <w:rsid w:val="00B157B7"/>
    <w:rsid w:val="00B541DE"/>
    <w:rsid w:val="00BA3DCF"/>
    <w:rsid w:val="00BE60A4"/>
    <w:rsid w:val="00C37893"/>
    <w:rsid w:val="00C75684"/>
    <w:rsid w:val="00C8098D"/>
    <w:rsid w:val="00C90BA1"/>
    <w:rsid w:val="00CB7053"/>
    <w:rsid w:val="00CF0899"/>
    <w:rsid w:val="00D1237D"/>
    <w:rsid w:val="00D14881"/>
    <w:rsid w:val="00D67816"/>
    <w:rsid w:val="00D74AAC"/>
    <w:rsid w:val="00D86F77"/>
    <w:rsid w:val="00DE182F"/>
    <w:rsid w:val="00DF60F5"/>
    <w:rsid w:val="00E02B5B"/>
    <w:rsid w:val="00E1344E"/>
    <w:rsid w:val="00E31FC8"/>
    <w:rsid w:val="00E7576E"/>
    <w:rsid w:val="00E863DC"/>
    <w:rsid w:val="00EE31BA"/>
    <w:rsid w:val="00EE7E66"/>
    <w:rsid w:val="00F01077"/>
    <w:rsid w:val="00F15B3D"/>
    <w:rsid w:val="00F253BA"/>
    <w:rsid w:val="00F319E8"/>
    <w:rsid w:val="00F46EC6"/>
    <w:rsid w:val="00F85589"/>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paragraph" w:customStyle="1" w:styleId="AbstracttitleDERJournal">
    <w:name w:val="Abstract title DER Journal"/>
    <w:rsid w:val="00742EBE"/>
    <w:pPr>
      <w:spacing w:before="360" w:after="120"/>
    </w:pPr>
    <w:rPr>
      <w:rFonts w:ascii="Times New Roman" w:eastAsia="MS Mincho" w:hAnsi="Times New Roman" w:cs="Times New Roman"/>
      <w:b/>
      <w:sz w:val="22"/>
      <w:lang w:val="de-DE" w:eastAsia="de-DE"/>
    </w:rPr>
  </w:style>
  <w:style w:type="paragraph" w:customStyle="1" w:styleId="Abstract">
    <w:name w:val="Abstract"/>
    <w:rsid w:val="00497C6D"/>
    <w:pPr>
      <w:spacing w:after="454"/>
      <w:ind w:left="1418"/>
      <w:jc w:val="both"/>
    </w:pPr>
    <w:rPr>
      <w:rFonts w:ascii="Times" w:eastAsia="Times New Roman" w:hAnsi="Times" w:cs="Times New Roman"/>
      <w:color w:val="000000"/>
      <w:sz w:val="20"/>
      <w:szCs w:val="20"/>
      <w:lang w:val="en-GB" w:eastAsia="en-US"/>
    </w:rPr>
  </w:style>
  <w:style w:type="paragraph" w:styleId="HTMLPreformatted">
    <w:name w:val="HTML Preformatted"/>
    <w:basedOn w:val="Normal"/>
    <w:link w:val="HTMLPreformattedChar"/>
    <w:uiPriority w:val="99"/>
    <w:unhideWhenUsed/>
    <w:rsid w:val="0049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C6D"/>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zanalia@upm.edu.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10DD-0B67-45BA-A334-80C7DA92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6</cp:revision>
  <dcterms:created xsi:type="dcterms:W3CDTF">2021-05-17T03:36:00Z</dcterms:created>
  <dcterms:modified xsi:type="dcterms:W3CDTF">2021-05-18T21:47:00Z</dcterms:modified>
</cp:coreProperties>
</file>